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753D6" w:rsidP="00EE70B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EE70B9">
              <w:t>14</w:t>
            </w:r>
            <w:r w:rsidR="00702F89">
              <w:t>.1</w:t>
            </w:r>
            <w:r w:rsidR="00626F56">
              <w:t>2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753D6" w:rsidP="00362FA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62FA9">
              <w:t>65</w:t>
            </w:r>
            <w:r w:rsidR="00362FA9">
              <w:rPr>
                <w:lang w:val="en-US"/>
              </w:rPr>
              <w:t>/26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753D6" w:rsidP="00773BA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D5A79" w:rsidRPr="00AD5A79">
              <w:t xml:space="preserve">О внесении изменений в решение региональной службы по тарифам Нижегородской области </w:t>
            </w:r>
            <w:r w:rsidR="00773BAC">
              <w:br/>
            </w:r>
            <w:r w:rsidR="00AD5A79" w:rsidRPr="00AD5A79">
              <w:t xml:space="preserve">от 26 ноября 2015 года № 44/75 </w:t>
            </w:r>
            <w:r w:rsidR="00773BAC">
              <w:br/>
            </w:r>
            <w:r w:rsidR="00AD5A79" w:rsidRPr="00AD5A79">
              <w:t xml:space="preserve">«Об установлении МУНИЦИПАЛЬНОМУ УНИТАРНОМУ ПРЕДПРИЯТИЮ «ГОРВОДОКАНАЛ», г. Саров Нижегородской области, тарифов в сфере холодного водоснабжения и водоотведения </w:t>
            </w:r>
            <w:r w:rsidR="00773BAC">
              <w:br/>
            </w:r>
            <w:r w:rsidR="00AD5A79" w:rsidRPr="00AD5A79">
              <w:t>для потребителей г. Саров Нижегородской области»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E70B9" w:rsidRPr="00EE70B9" w:rsidRDefault="00EE70B9" w:rsidP="001E0D00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5F7CC6">
      <w:pPr>
        <w:tabs>
          <w:tab w:val="left" w:pos="1897"/>
        </w:tabs>
        <w:jc w:val="center"/>
        <w:rPr>
          <w:szCs w:val="28"/>
        </w:rPr>
      </w:pPr>
    </w:p>
    <w:p w:rsidR="00CE29B6" w:rsidRPr="00373261" w:rsidRDefault="00CE29B6" w:rsidP="00373261">
      <w:pPr>
        <w:pStyle w:val="ac"/>
        <w:spacing w:line="276" w:lineRule="auto"/>
        <w:ind w:firstLine="720"/>
      </w:pPr>
    </w:p>
    <w:p w:rsidR="008D288B" w:rsidRDefault="00AD5A79" w:rsidP="008D288B">
      <w:pPr>
        <w:spacing w:line="276" w:lineRule="auto"/>
        <w:ind w:firstLine="720"/>
        <w:jc w:val="both"/>
        <w:rPr>
          <w:szCs w:val="28"/>
        </w:rPr>
      </w:pPr>
      <w:r w:rsidRPr="00AD5A79">
        <w:rPr>
          <w:szCs w:val="28"/>
        </w:rPr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AD5A79">
        <w:rPr>
          <w:szCs w:val="28"/>
          <w:lang w:eastAsia="en-US"/>
        </w:rPr>
        <w:t>МУНИЦИПАЛЬНЫМ УНИТАРНЫМ ПРЕДПРИЯТИЕМ «ГОРВОДОКАНАЛ», г. Саров Нижегородской области</w:t>
      </w:r>
      <w:r w:rsidRPr="00AD5A79">
        <w:rPr>
          <w:bCs/>
          <w:szCs w:val="28"/>
        </w:rPr>
        <w:t xml:space="preserve">, </w:t>
      </w:r>
      <w:r w:rsidR="008D288B">
        <w:rPr>
          <w:szCs w:val="28"/>
        </w:rPr>
        <w:t>экспертного заключения рег. № в-995 от 7 декабря 2017 года:</w:t>
      </w:r>
    </w:p>
    <w:p w:rsidR="00AD5A79" w:rsidRPr="00AD5A79" w:rsidRDefault="00AD5A79" w:rsidP="00AD5A79">
      <w:pPr>
        <w:spacing w:line="276" w:lineRule="auto"/>
        <w:ind w:firstLine="720"/>
        <w:jc w:val="both"/>
        <w:rPr>
          <w:noProof/>
          <w:szCs w:val="28"/>
        </w:rPr>
      </w:pPr>
      <w:r w:rsidRPr="00AD5A79">
        <w:rPr>
          <w:b/>
          <w:szCs w:val="28"/>
        </w:rPr>
        <w:t xml:space="preserve">1. </w:t>
      </w:r>
      <w:r w:rsidRPr="00AD5A79">
        <w:rPr>
          <w:bCs/>
          <w:szCs w:val="28"/>
        </w:rPr>
        <w:t xml:space="preserve">Внести в решение региональной службы по тарифам Нижегородской области от 26 ноября 2015 года № 44/75 «Об установлении </w:t>
      </w:r>
      <w:r w:rsidRPr="00AD5A79">
        <w:rPr>
          <w:szCs w:val="28"/>
          <w:lang w:eastAsia="en-US"/>
        </w:rPr>
        <w:t>МУНИЦИПАЛЬНОМУ УНИТАРНОМУ ПРЕДПРИЯТИЮ «ГОРВОДОКАНАЛ», г. Саров Нижегородской области</w:t>
      </w:r>
      <w:r w:rsidRPr="00AD5A79">
        <w:rPr>
          <w:szCs w:val="28"/>
        </w:rPr>
        <w:t xml:space="preserve">, тарифов в сфере холодного водоснабжения и водоотведения для потребителей </w:t>
      </w:r>
      <w:r w:rsidRPr="00AD5A79">
        <w:rPr>
          <w:noProof/>
          <w:szCs w:val="28"/>
        </w:rPr>
        <w:t>г. Саров Нижегородской области» следующие изменения:</w:t>
      </w:r>
    </w:p>
    <w:p w:rsidR="00AD5A79" w:rsidRPr="00AD5A79" w:rsidRDefault="00AD5A79" w:rsidP="00AD5A79">
      <w:pPr>
        <w:spacing w:line="276" w:lineRule="auto"/>
        <w:jc w:val="both"/>
        <w:rPr>
          <w:szCs w:val="28"/>
        </w:rPr>
      </w:pPr>
      <w:r w:rsidRPr="00AD5A79">
        <w:rPr>
          <w:b/>
          <w:i/>
          <w:szCs w:val="28"/>
        </w:rPr>
        <w:t>1.1.</w:t>
      </w:r>
      <w:r w:rsidRPr="00AD5A79">
        <w:rPr>
          <w:szCs w:val="28"/>
        </w:rPr>
        <w:t xml:space="preserve"> Таблицу пункта 2 решения изложить в следующей редакции:</w:t>
      </w:r>
    </w:p>
    <w:p w:rsidR="00AD5A79" w:rsidRPr="00AD5A79" w:rsidRDefault="00AD5A79" w:rsidP="00AD5A79">
      <w:pPr>
        <w:jc w:val="both"/>
        <w:rPr>
          <w:sz w:val="24"/>
          <w:szCs w:val="24"/>
        </w:rPr>
      </w:pPr>
      <w:r w:rsidRPr="00AD5A79">
        <w:rPr>
          <w:sz w:val="24"/>
          <w:szCs w:val="24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2946"/>
        <w:gridCol w:w="1099"/>
        <w:gridCol w:w="1095"/>
        <w:gridCol w:w="1095"/>
        <w:gridCol w:w="1095"/>
        <w:gridCol w:w="1095"/>
        <w:gridCol w:w="1099"/>
      </w:tblGrid>
      <w:tr w:rsidR="00AD5A79" w:rsidRPr="00AD5A79" w:rsidTr="003B79CB">
        <w:trPr>
          <w:trHeight w:val="281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AD5A79" w:rsidRPr="00AD5A79" w:rsidTr="00AD5A79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773BAC" w:rsidRDefault="00AD5A79" w:rsidP="00AD5A7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773BAC" w:rsidRDefault="00AD5A79" w:rsidP="00AD5A7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73BAC">
              <w:rPr>
                <w:b/>
                <w:sz w:val="20"/>
                <w:lang w:eastAsia="en-US"/>
              </w:rPr>
              <w:t>2016 год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73BAC">
              <w:rPr>
                <w:b/>
                <w:sz w:val="20"/>
                <w:lang w:eastAsia="en-US"/>
              </w:rPr>
              <w:t>2017 год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73BAC">
              <w:rPr>
                <w:b/>
                <w:sz w:val="20"/>
                <w:lang w:eastAsia="en-US"/>
              </w:rPr>
              <w:t>2018 год</w:t>
            </w:r>
          </w:p>
        </w:tc>
      </w:tr>
      <w:tr w:rsidR="00AD5A79" w:rsidRPr="00AD5A79" w:rsidTr="00AD5A79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773BAC" w:rsidRDefault="00AD5A79" w:rsidP="00AD5A7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773BAC" w:rsidRDefault="00AD5A79" w:rsidP="00AD5A7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773BAC" w:rsidRDefault="00AD5A79" w:rsidP="00AD5A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73BAC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3B79CB" w:rsidRPr="00AD5A79" w:rsidTr="003B79CB">
        <w:trPr>
          <w:trHeight w:val="1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D5A79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Питьевая вода, руб./м</w:t>
            </w:r>
            <w:r w:rsidRPr="00AD5A79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13,54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14,92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14,92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16,11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16,11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CB" w:rsidRPr="00FE33E0" w:rsidRDefault="003B79CB" w:rsidP="00BC24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</w:tr>
      <w:tr w:rsidR="003B79CB" w:rsidRPr="00AD5A79" w:rsidTr="003B79CB">
        <w:trPr>
          <w:trHeight w:val="133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D5A79">
              <w:rPr>
                <w:b/>
                <w:bCs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Питьевая вода, руб./м</w:t>
            </w:r>
            <w:r w:rsidRPr="00AD5A79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15,98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19,01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19,01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CB" w:rsidRPr="00FE33E0" w:rsidRDefault="003B79CB" w:rsidP="00BC24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</w:tr>
      <w:tr w:rsidR="003B79CB" w:rsidRPr="00AD5A79" w:rsidTr="003B79C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B" w:rsidRPr="00AD5A79" w:rsidRDefault="003B79CB" w:rsidP="00AD5A79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 w:rsidRPr="00AD5A79">
              <w:rPr>
                <w:noProof/>
                <w:sz w:val="24"/>
                <w:szCs w:val="24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B" w:rsidRPr="00AD5A79" w:rsidRDefault="003B79CB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B" w:rsidRPr="00AD5A79" w:rsidRDefault="003B79CB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B" w:rsidRPr="00AD5A79" w:rsidRDefault="003B79CB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B" w:rsidRPr="00AD5A79" w:rsidRDefault="003B79CB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B" w:rsidRPr="00AD5A79" w:rsidRDefault="003B79CB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rPr>
                <w:sz w:val="24"/>
                <w:szCs w:val="24"/>
                <w:lang w:eastAsia="en-US"/>
              </w:rPr>
            </w:pPr>
          </w:p>
        </w:tc>
      </w:tr>
      <w:tr w:rsidR="003B79CB" w:rsidRPr="00AD5A79" w:rsidTr="003B79CB">
        <w:trPr>
          <w:trHeight w:val="13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AD5A79">
              <w:rPr>
                <w:b/>
                <w:bCs/>
                <w:sz w:val="20"/>
                <w:szCs w:val="28"/>
                <w:lang w:eastAsia="en-US"/>
              </w:rPr>
              <w:t>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Водоотведение, руб./м</w:t>
            </w:r>
            <w:r w:rsidRPr="00AD5A79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21,28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23,45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23,45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27,93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27,93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CB" w:rsidRPr="00FE33E0" w:rsidRDefault="003B79CB" w:rsidP="00BC24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</w:tr>
      <w:tr w:rsidR="003B79CB" w:rsidRPr="00AD5A79" w:rsidTr="003B79CB">
        <w:trPr>
          <w:trHeight w:val="13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AD5A79">
              <w:rPr>
                <w:b/>
                <w:bCs/>
                <w:sz w:val="20"/>
                <w:szCs w:val="28"/>
                <w:lang w:eastAsia="en-US"/>
              </w:rPr>
              <w:t>4.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79CB" w:rsidRPr="00AD5A79" w:rsidRDefault="003B79CB" w:rsidP="00AD5A79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Водоотведение, руб./м</w:t>
            </w:r>
            <w:r w:rsidRPr="00AD5A79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25,11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27,67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27,67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32,96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CB" w:rsidRPr="00AD5A79" w:rsidRDefault="003B79CB" w:rsidP="00AD5A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5A79">
              <w:rPr>
                <w:sz w:val="24"/>
                <w:szCs w:val="24"/>
                <w:lang w:eastAsia="en-US"/>
              </w:rPr>
              <w:t>32,96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CB" w:rsidRPr="00FE33E0" w:rsidRDefault="003B79CB" w:rsidP="00BC24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34,24</w:t>
            </w:r>
          </w:p>
        </w:tc>
      </w:tr>
      <w:tr w:rsidR="00AD5A79" w:rsidRPr="00AD5A79" w:rsidTr="003B79C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AD5A79" w:rsidRDefault="00AD5A79" w:rsidP="00AD5A79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9" w:rsidRPr="00AD5A79" w:rsidRDefault="00AD5A79" w:rsidP="00AD5A79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 w:rsidRPr="00AD5A79">
              <w:rPr>
                <w:noProof/>
                <w:sz w:val="24"/>
                <w:szCs w:val="24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AD5A79" w:rsidRDefault="00AD5A79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AD5A79" w:rsidRDefault="00AD5A79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AD5A79" w:rsidRDefault="00AD5A79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AD5A79" w:rsidRDefault="00AD5A79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AD5A79" w:rsidRDefault="00AD5A79" w:rsidP="00AD5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9" w:rsidRPr="00AD5A79" w:rsidRDefault="00AD5A79" w:rsidP="00AD5A7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D5A79" w:rsidRPr="00773BAC" w:rsidRDefault="00AD5A79" w:rsidP="00773BAC">
      <w:pPr>
        <w:spacing w:line="276" w:lineRule="auto"/>
        <w:jc w:val="right"/>
        <w:rPr>
          <w:szCs w:val="28"/>
        </w:rPr>
      </w:pPr>
      <w:r w:rsidRPr="00773BAC">
        <w:rPr>
          <w:szCs w:val="28"/>
        </w:rPr>
        <w:t>».</w:t>
      </w:r>
    </w:p>
    <w:p w:rsidR="00CA47FF" w:rsidRDefault="00CA47FF" w:rsidP="00CA47FF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>1.2.</w:t>
      </w:r>
      <w:r>
        <w:rPr>
          <w:szCs w:val="28"/>
        </w:rPr>
        <w:t xml:space="preserve"> В пункте 3 решения слова «</w:t>
      </w:r>
      <w:r>
        <w:rPr>
          <w:noProof/>
          <w:szCs w:val="28"/>
        </w:rPr>
        <w:t>согласно Приложениям 1 и 2» заменить словами «согласно Приложениям 1, 2».</w:t>
      </w:r>
    </w:p>
    <w:p w:rsidR="00CA47FF" w:rsidRDefault="00CA47FF" w:rsidP="00CA47FF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>1.3.</w:t>
      </w:r>
      <w:r>
        <w:rPr>
          <w:szCs w:val="28"/>
        </w:rPr>
        <w:t xml:space="preserve"> Приложения 1, 2 к решению изложить в новой редакции согласно Приложениям 1, 2 к настоящему решению.</w:t>
      </w:r>
    </w:p>
    <w:p w:rsidR="00AD5A79" w:rsidRPr="00AD5A79" w:rsidRDefault="00AD5A79" w:rsidP="00AD5A79">
      <w:pPr>
        <w:spacing w:line="276" w:lineRule="auto"/>
        <w:ind w:firstLine="720"/>
        <w:jc w:val="both"/>
        <w:rPr>
          <w:szCs w:val="28"/>
        </w:rPr>
      </w:pPr>
      <w:r w:rsidRPr="00AD5A79">
        <w:rPr>
          <w:b/>
          <w:szCs w:val="28"/>
        </w:rPr>
        <w:t>2.</w:t>
      </w:r>
      <w:r w:rsidR="00773BAC">
        <w:rPr>
          <w:b/>
          <w:szCs w:val="28"/>
        </w:rPr>
        <w:t xml:space="preserve"> </w:t>
      </w:r>
      <w:r w:rsidRPr="00AD5A79">
        <w:rPr>
          <w:szCs w:val="28"/>
        </w:rPr>
        <w:t>Настоящее решение вступает в силу с 1 января 2018 года.</w:t>
      </w:r>
    </w:p>
    <w:p w:rsidR="002F1338" w:rsidRDefault="002F1338" w:rsidP="00373261">
      <w:pPr>
        <w:tabs>
          <w:tab w:val="left" w:pos="1897"/>
        </w:tabs>
        <w:spacing w:line="276" w:lineRule="auto"/>
        <w:ind w:firstLine="720"/>
        <w:rPr>
          <w:szCs w:val="28"/>
        </w:rPr>
      </w:pPr>
    </w:p>
    <w:p w:rsidR="00773BAC" w:rsidRDefault="00773BAC" w:rsidP="00373261">
      <w:pPr>
        <w:tabs>
          <w:tab w:val="left" w:pos="1897"/>
        </w:tabs>
        <w:spacing w:line="276" w:lineRule="auto"/>
        <w:ind w:firstLine="720"/>
        <w:rPr>
          <w:szCs w:val="28"/>
        </w:rPr>
      </w:pPr>
    </w:p>
    <w:p w:rsidR="00773BAC" w:rsidRPr="00373261" w:rsidRDefault="00773BAC" w:rsidP="00373261">
      <w:pPr>
        <w:tabs>
          <w:tab w:val="left" w:pos="1897"/>
        </w:tabs>
        <w:spacing w:line="276" w:lineRule="auto"/>
        <w:ind w:firstLine="720"/>
        <w:rPr>
          <w:szCs w:val="28"/>
        </w:rPr>
      </w:pPr>
    </w:p>
    <w:p w:rsidR="00946887" w:rsidRDefault="00C8751A" w:rsidP="00946887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.о.руководителя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946887">
        <w:rPr>
          <w:szCs w:val="28"/>
        </w:rPr>
        <w:t xml:space="preserve">   А.Г.Малухин</w:t>
      </w:r>
    </w:p>
    <w:p w:rsidR="00FC2361" w:rsidRDefault="00FC2361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626F56" w:rsidRDefault="00626F56" w:rsidP="004A0604">
      <w:pPr>
        <w:tabs>
          <w:tab w:val="left" w:pos="1897"/>
        </w:tabs>
        <w:spacing w:line="276" w:lineRule="auto"/>
        <w:rPr>
          <w:szCs w:val="28"/>
        </w:rPr>
      </w:pPr>
    </w:p>
    <w:p w:rsidR="00626F56" w:rsidRDefault="00626F56" w:rsidP="004A0604">
      <w:pPr>
        <w:tabs>
          <w:tab w:val="left" w:pos="1897"/>
        </w:tabs>
        <w:spacing w:line="276" w:lineRule="auto"/>
        <w:rPr>
          <w:szCs w:val="28"/>
        </w:rPr>
      </w:pPr>
    </w:p>
    <w:p w:rsidR="00626F56" w:rsidRDefault="00626F56" w:rsidP="004A0604">
      <w:pPr>
        <w:tabs>
          <w:tab w:val="left" w:pos="1897"/>
        </w:tabs>
        <w:spacing w:line="276" w:lineRule="auto"/>
        <w:rPr>
          <w:szCs w:val="28"/>
        </w:rPr>
      </w:pPr>
    </w:p>
    <w:p w:rsidR="00626F56" w:rsidRDefault="00626F56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2F1338" w:rsidRDefault="002F1338" w:rsidP="004A0604">
      <w:pPr>
        <w:tabs>
          <w:tab w:val="left" w:pos="1897"/>
        </w:tabs>
        <w:spacing w:line="276" w:lineRule="auto"/>
        <w:rPr>
          <w:szCs w:val="28"/>
        </w:rPr>
      </w:pPr>
    </w:p>
    <w:p w:rsidR="00EE70B9" w:rsidRDefault="00EE70B9" w:rsidP="004A0604">
      <w:pPr>
        <w:tabs>
          <w:tab w:val="left" w:pos="1897"/>
        </w:tabs>
        <w:spacing w:line="276" w:lineRule="auto"/>
        <w:rPr>
          <w:szCs w:val="28"/>
        </w:rPr>
      </w:pPr>
    </w:p>
    <w:p w:rsidR="00EE70B9" w:rsidRDefault="00EE70B9" w:rsidP="004A0604">
      <w:pPr>
        <w:tabs>
          <w:tab w:val="left" w:pos="1897"/>
        </w:tabs>
        <w:spacing w:line="276" w:lineRule="auto"/>
        <w:rPr>
          <w:szCs w:val="28"/>
        </w:rPr>
      </w:pPr>
    </w:p>
    <w:p w:rsidR="00626F56" w:rsidRDefault="00626F56" w:rsidP="004A0604">
      <w:pPr>
        <w:tabs>
          <w:tab w:val="left" w:pos="1897"/>
        </w:tabs>
        <w:spacing w:line="276" w:lineRule="auto"/>
        <w:rPr>
          <w:szCs w:val="28"/>
        </w:rPr>
      </w:pPr>
    </w:p>
    <w:p w:rsidR="00AD5A79" w:rsidRDefault="00AD5A79" w:rsidP="004A0604">
      <w:pPr>
        <w:tabs>
          <w:tab w:val="left" w:pos="1897"/>
        </w:tabs>
        <w:spacing w:line="276" w:lineRule="auto"/>
        <w:rPr>
          <w:szCs w:val="28"/>
        </w:rPr>
      </w:pPr>
    </w:p>
    <w:p w:rsidR="00AD5A79" w:rsidRDefault="00AD5A79" w:rsidP="004A0604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FC2361" w:rsidRDefault="002F1338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</w:t>
            </w:r>
            <w:r w:rsidR="00EE70B9">
              <w:t xml:space="preserve"> 1</w:t>
            </w:r>
            <w:r>
              <w:t xml:space="preserve">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9A14F9" w:rsidRPr="00362FA9" w:rsidRDefault="00FC2361" w:rsidP="009A14F9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от </w:t>
            </w:r>
            <w:r w:rsidR="00EE70B9">
              <w:t>14</w:t>
            </w:r>
            <w:r w:rsidR="00626F56">
              <w:t xml:space="preserve"> декабря</w:t>
            </w:r>
            <w:r w:rsidR="00702F89">
              <w:t xml:space="preserve"> </w:t>
            </w:r>
            <w:r>
              <w:t xml:space="preserve">2017 года № </w:t>
            </w:r>
            <w:r w:rsidR="00362FA9">
              <w:rPr>
                <w:lang w:val="en-US"/>
              </w:rPr>
              <w:t>65/26</w:t>
            </w:r>
          </w:p>
        </w:tc>
      </w:tr>
    </w:tbl>
    <w:tbl>
      <w:tblPr>
        <w:tblW w:w="0" w:type="auto"/>
        <w:tblLook w:val="00A0"/>
      </w:tblPr>
      <w:tblGrid>
        <w:gridCol w:w="6"/>
        <w:gridCol w:w="4952"/>
        <w:gridCol w:w="5037"/>
      </w:tblGrid>
      <w:tr w:rsidR="00FC2361" w:rsidRPr="00603A2A" w:rsidTr="007556AC">
        <w:trPr>
          <w:trHeight w:val="1433"/>
        </w:trPr>
        <w:tc>
          <w:tcPr>
            <w:tcW w:w="4958" w:type="dxa"/>
            <w:gridSpan w:val="2"/>
          </w:tcPr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7556AC" w:rsidRDefault="007556A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 w:rsidR="00EE70B9">
              <w:t>1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FC2361" w:rsidRPr="00603A2A" w:rsidRDefault="00AD5A79" w:rsidP="005F7CC6">
            <w:pPr>
              <w:tabs>
                <w:tab w:val="left" w:pos="1897"/>
              </w:tabs>
              <w:spacing w:line="276" w:lineRule="auto"/>
              <w:jc w:val="center"/>
            </w:pPr>
            <w:r w:rsidRPr="00AD5A79">
              <w:rPr>
                <w:bCs/>
              </w:rPr>
              <w:t>от 26 ноября 2015 года № 44/75</w:t>
            </w:r>
          </w:p>
        </w:tc>
      </w:tr>
      <w:tr w:rsidR="00FC2361" w:rsidRPr="00362339" w:rsidTr="007556AC">
        <w:trPr>
          <w:gridBefore w:val="1"/>
          <w:wBefore w:w="6" w:type="dxa"/>
          <w:trHeight w:val="255"/>
        </w:trPr>
        <w:tc>
          <w:tcPr>
            <w:tcW w:w="998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E29B6" w:rsidRPr="00FF65B7" w:rsidRDefault="00CE29B6" w:rsidP="0024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31C4" w:rsidRDefault="002B31C4" w:rsidP="002B31C4">
      <w:pPr>
        <w:jc w:val="center"/>
        <w:rPr>
          <w:b/>
          <w:bCs/>
          <w:color w:val="000000"/>
          <w:sz w:val="24"/>
          <w:szCs w:val="24"/>
        </w:rPr>
      </w:pPr>
      <w:r w:rsidRPr="00016CE1">
        <w:rPr>
          <w:b/>
          <w:bCs/>
          <w:color w:val="000000"/>
          <w:sz w:val="24"/>
          <w:szCs w:val="24"/>
        </w:rPr>
        <w:t>ПРОИЗВОДСТВЕННАЯ ПРОГРАММА</w:t>
      </w:r>
    </w:p>
    <w:p w:rsidR="002B31C4" w:rsidRDefault="002B31C4" w:rsidP="002B31C4">
      <w:pPr>
        <w:jc w:val="center"/>
        <w:rPr>
          <w:b/>
          <w:bCs/>
          <w:color w:val="000000"/>
          <w:sz w:val="24"/>
          <w:szCs w:val="24"/>
        </w:rPr>
      </w:pPr>
      <w:r w:rsidRPr="00016CE1">
        <w:rPr>
          <w:b/>
          <w:bCs/>
          <w:color w:val="000000"/>
          <w:sz w:val="24"/>
          <w:szCs w:val="24"/>
        </w:rPr>
        <w:t xml:space="preserve"> ПО ОКАЗАНИЮ УСЛУГ ХОЛОДНОГО ВОДОСНАБЖЕНИЯ</w:t>
      </w:r>
    </w:p>
    <w:p w:rsidR="00D04788" w:rsidRDefault="002B31C4" w:rsidP="00315CB9">
      <w:pPr>
        <w:tabs>
          <w:tab w:val="left" w:pos="3266"/>
        </w:tabs>
        <w:jc w:val="center"/>
        <w:rPr>
          <w:szCs w:val="28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 w:rsidR="00EE70B9">
        <w:rPr>
          <w:sz w:val="24"/>
          <w:szCs w:val="24"/>
        </w:rPr>
        <w:t>дственной программы с 01.01.2016</w:t>
      </w:r>
      <w:r>
        <w:rPr>
          <w:sz w:val="24"/>
          <w:szCs w:val="24"/>
        </w:rPr>
        <w:t xml:space="preserve"> г. по 31.12.2018</w:t>
      </w:r>
      <w:r w:rsidRPr="00A27043">
        <w:rPr>
          <w:sz w:val="24"/>
          <w:szCs w:val="24"/>
        </w:rPr>
        <w:t xml:space="preserve"> г.</w:t>
      </w: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22"/>
        <w:gridCol w:w="644"/>
        <w:gridCol w:w="773"/>
        <w:gridCol w:w="1070"/>
        <w:gridCol w:w="773"/>
        <w:gridCol w:w="455"/>
        <w:gridCol w:w="48"/>
        <w:gridCol w:w="914"/>
        <w:gridCol w:w="78"/>
        <w:gridCol w:w="189"/>
        <w:gridCol w:w="1229"/>
        <w:gridCol w:w="1560"/>
        <w:gridCol w:w="60"/>
      </w:tblGrid>
      <w:tr w:rsidR="00315CB9" w:rsidRPr="00315CB9" w:rsidTr="00315CB9">
        <w:trPr>
          <w:gridAfter w:val="2"/>
          <w:wAfter w:w="1620" w:type="dxa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315CB9" w:rsidRPr="00315CB9" w:rsidTr="00315CB9">
        <w:trPr>
          <w:gridAfter w:val="2"/>
          <w:wAfter w:w="1620" w:type="dxa"/>
          <w:trHeight w:val="53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1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9A4CD3">
            <w:pPr>
              <w:tabs>
                <w:tab w:val="left" w:pos="3266"/>
              </w:tabs>
              <w:rPr>
                <w:sz w:val="20"/>
              </w:rPr>
            </w:pPr>
            <w:r w:rsidRPr="00315CB9">
              <w:rPr>
                <w:sz w:val="20"/>
              </w:rPr>
              <w:t>МУНИЦИПАЛЬНОЕ УНИТАРНОЕ ПРЕДПРИЯТИЕ «ГОРВОДОКАНАЛ» (ИНН 5254005971)</w:t>
            </w:r>
          </w:p>
        </w:tc>
      </w:tr>
      <w:tr w:rsidR="00315CB9" w:rsidRPr="00315CB9" w:rsidTr="00315CB9">
        <w:trPr>
          <w:gridAfter w:val="2"/>
          <w:wAfter w:w="1620" w:type="dxa"/>
          <w:trHeight w:val="397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1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9A4CD3">
            <w:pPr>
              <w:tabs>
                <w:tab w:val="left" w:pos="3266"/>
              </w:tabs>
              <w:rPr>
                <w:sz w:val="20"/>
              </w:rPr>
            </w:pPr>
            <w:r w:rsidRPr="00315CB9">
              <w:rPr>
                <w:sz w:val="20"/>
              </w:rPr>
              <w:t>607188, Нижегородская область, г. Саров, ул. Димитрова, д. 6</w:t>
            </w:r>
          </w:p>
        </w:tc>
      </w:tr>
      <w:tr w:rsidR="00315CB9" w:rsidRPr="00315CB9" w:rsidTr="00315CB9">
        <w:trPr>
          <w:gridAfter w:val="2"/>
          <w:wAfter w:w="1620" w:type="dxa"/>
          <w:trHeight w:val="397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1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315CB9" w:rsidRPr="00315CB9" w:rsidTr="00315CB9">
        <w:trPr>
          <w:gridAfter w:val="2"/>
          <w:wAfter w:w="1620" w:type="dxa"/>
          <w:trHeight w:val="397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1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Объем подачи воды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315CB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315CB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6 350,000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6 350,000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6 350,000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4 195,000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4 195,000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4 195,000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460,000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460,000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460,000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1 695,000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1 695,000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1 695,000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449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315CB9" w:rsidRPr="00315CB9" w:rsidTr="00315CB9">
        <w:trPr>
          <w:gridAfter w:val="2"/>
          <w:wAfter w:w="1620" w:type="dxa"/>
          <w:trHeight w:val="223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55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39071,438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39071,438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14708,118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14708,118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20772,168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20772,168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</w:t>
            </w:r>
            <w:r w:rsidRPr="00315CB9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лизинговые платежи, концессионную плату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lastRenderedPageBreak/>
              <w:t xml:space="preserve">с 01.01.2016 </w:t>
            </w:r>
            <w:r w:rsidRPr="00315CB9">
              <w:rPr>
                <w:rFonts w:eastAsia="Calibri"/>
                <w:sz w:val="20"/>
                <w:lang w:eastAsia="en-US"/>
              </w:rPr>
              <w:lastRenderedPageBreak/>
              <w:t>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lastRenderedPageBreak/>
              <w:t>0,000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4364,774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4 364,774</w:t>
            </w:r>
          </w:p>
        </w:tc>
      </w:tr>
      <w:tr w:rsidR="00315CB9" w:rsidRPr="00315CB9" w:rsidTr="00315CB9">
        <w:trPr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Итого за период с 01.01.2016 по 31.12.2016:                             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78916,498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78916,498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191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41878,551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41878,551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15245,405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15245,405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21769,100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21769,100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4692,393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4692,393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Итого за период с 01.01.2017 по 31.12.2017год:                             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83585,449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83585,449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44386,106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44386,106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15531,800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15531,800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21769,000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21769,00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8606,795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8606,795</w:t>
            </w:r>
          </w:p>
        </w:tc>
      </w:tr>
      <w:tr w:rsidR="00315CB9" w:rsidRPr="00315CB9" w:rsidTr="00315CB9">
        <w:trPr>
          <w:trHeight w:val="356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Итого за период с 01.01.2018 по 31.12.2018:                             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90293,701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90293,701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315CB9" w:rsidRPr="00315CB9" w:rsidTr="00315CB9">
        <w:trPr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252795,648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252795,648</w:t>
            </w:r>
          </w:p>
        </w:tc>
        <w:tc>
          <w:tcPr>
            <w:tcW w:w="1620" w:type="dxa"/>
            <w:gridSpan w:val="2"/>
            <w:vAlign w:val="center"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 холодного водоснабжения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Заработная плата и отчисления на социальные нужды ремонтного персонала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9154,79  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9154,795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Текущий ремонт объектов централизованной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1575,769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1575,769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Капитальный ремонт объектов централизованной системы </w:t>
            </w:r>
            <w:r w:rsidRPr="00315CB9">
              <w:rPr>
                <w:rFonts w:eastAsia="Calibri"/>
                <w:bCs/>
                <w:sz w:val="20"/>
                <w:lang w:eastAsia="en-US"/>
              </w:rPr>
              <w:lastRenderedPageBreak/>
              <w:t>холодного водоснабжения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lastRenderedPageBreak/>
              <w:t xml:space="preserve">с 01.01.2016 </w:t>
            </w:r>
            <w:r w:rsidRPr="00315CB9">
              <w:rPr>
                <w:rFonts w:eastAsia="Calibri"/>
                <w:sz w:val="20"/>
                <w:lang w:eastAsia="en-US"/>
              </w:rPr>
              <w:lastRenderedPageBreak/>
              <w:t>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lastRenderedPageBreak/>
              <w:t>716,866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716,866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lastRenderedPageBreak/>
              <w:t>Итого за период с 01.01.2016 по 31.12.2016: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11447,430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11447,430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Заработная плата и отчисления на социальные нужды ремонтного персонала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9 489,220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9 489,220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Текущий ремонт объектов централизованной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1 633,332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1 633,332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Капитальный ремонт объектов централизованной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743,053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743,053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01.01.2017 по 31.12.2017: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11865,605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11865,605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1"/>
          <w:wAfter w:w="6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Заработная плата и отчисления на социальные нужды ремонтного персонала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9667,481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9667,481</w:t>
            </w:r>
          </w:p>
        </w:tc>
        <w:tc>
          <w:tcPr>
            <w:tcW w:w="1560" w:type="dxa"/>
            <w:vAlign w:val="bottom"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Текущий ремонт объектов централизованной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1664,015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1664,15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Капитальный ремонт объектов централизованной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757,012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757,012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01.01.2018 по 31.12.2018: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12088,508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12088,508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35401,543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35401,543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питьевой воды</w:t>
            </w:r>
          </w:p>
        </w:tc>
      </w:tr>
      <w:tr w:rsidR="00315CB9" w:rsidRPr="00315CB9" w:rsidTr="00315CB9">
        <w:trPr>
          <w:gridAfter w:val="2"/>
          <w:wAfter w:w="1620" w:type="dxa"/>
          <w:trHeight w:val="223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55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01.01.2016 по 31.12.2016: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01.01.2017 по 31.12.2017: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01.01.2018 по 31.12.2018: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360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315CB9" w:rsidRPr="00315CB9" w:rsidTr="00315CB9">
        <w:trPr>
          <w:gridAfter w:val="2"/>
          <w:wAfter w:w="1620" w:type="dxa"/>
          <w:trHeight w:val="223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55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01.01.2016 по 31.12.2016: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01.01.2017 по 31.12.2017: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с 01.01.2018 по 31.12.2018: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lastRenderedPageBreak/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01.01.2016 по 31.12.2016: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01.01.2017 по 31.12.2017: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01.01.2018 по 31.12.2018: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315CB9" w:rsidRPr="00315CB9" w:rsidTr="00315CB9">
        <w:trPr>
          <w:gridAfter w:val="2"/>
          <w:wAfter w:w="1620" w:type="dxa"/>
          <w:trHeight w:val="737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15CB9" w:rsidRPr="00315CB9" w:rsidTr="00315CB9">
        <w:trPr>
          <w:gridAfter w:val="2"/>
          <w:wAfter w:w="1620" w:type="dxa"/>
          <w:trHeight w:val="737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7,8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7,6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315CB9" w:rsidRPr="00315CB9" w:rsidTr="00315CB9">
        <w:trPr>
          <w:gridAfter w:val="2"/>
          <w:wAfter w:w="1620" w:type="dxa"/>
          <w:trHeight w:val="420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0,09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0,085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0,08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315CB9" w:rsidRPr="00315CB9" w:rsidTr="00315CB9">
        <w:trPr>
          <w:gridAfter w:val="2"/>
          <w:wAfter w:w="1620" w:type="dxa"/>
          <w:trHeight w:val="212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%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17,33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17,33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17,33</w:t>
            </w:r>
          </w:p>
        </w:tc>
      </w:tr>
      <w:tr w:rsidR="00315CB9" w:rsidRPr="00315CB9" w:rsidTr="00315CB9">
        <w:trPr>
          <w:gridAfter w:val="2"/>
          <w:wAfter w:w="1620" w:type="dxa"/>
          <w:trHeight w:val="779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куб. м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0,44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0,44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0,44</w:t>
            </w:r>
          </w:p>
        </w:tc>
      </w:tr>
      <w:tr w:rsidR="00315CB9" w:rsidRPr="00315CB9" w:rsidTr="00315CB9">
        <w:trPr>
          <w:gridAfter w:val="2"/>
          <w:wAfter w:w="1620" w:type="dxa"/>
          <w:trHeight w:val="212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 xml:space="preserve">Удельный расход электрической энергии, </w:t>
            </w:r>
            <w:r w:rsidRPr="00315CB9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кВт*ч/</w:t>
            </w:r>
          </w:p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куб. м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lastRenderedPageBreak/>
              <w:t>6. Расчет эффективности производственной программы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За период с 01.01.2016 по 31.12.2016    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За период с 01.01.2017 по 31.12.2017    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За период с 01.01.2018 по 31.12.2018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360"/>
        </w:trPr>
        <w:tc>
          <w:tcPr>
            <w:tcW w:w="9495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90363,928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98538,465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104323,752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color w:val="000000"/>
                <w:sz w:val="20"/>
                <w:lang w:eastAsia="en-US"/>
              </w:rPr>
              <w:t>293226,145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2016 год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Объем подачи воды, тыс. м</w:t>
            </w:r>
            <w:r w:rsidRPr="00315CB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6149,000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76280,000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12220,000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Общий объем финансовых потребностей за 2016 год,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88500,00</w:t>
            </w:r>
          </w:p>
        </w:tc>
      </w:tr>
    </w:tbl>
    <w:p w:rsidR="00D04788" w:rsidRDefault="00315CB9" w:rsidP="00315CB9">
      <w:pPr>
        <w:tabs>
          <w:tab w:val="left" w:pos="3266"/>
        </w:tabs>
        <w:jc w:val="right"/>
        <w:rPr>
          <w:szCs w:val="28"/>
        </w:rPr>
      </w:pPr>
      <w:r>
        <w:rPr>
          <w:szCs w:val="28"/>
        </w:rPr>
        <w:t>».</w:t>
      </w: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A05A0A" w:rsidRDefault="00A05A0A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p w:rsidR="00E26D00" w:rsidRDefault="00E26D00" w:rsidP="00FC2361">
      <w:pPr>
        <w:tabs>
          <w:tab w:val="left" w:pos="3266"/>
        </w:tabs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EE70B9" w:rsidTr="00247AAF">
        <w:trPr>
          <w:trHeight w:val="1433"/>
        </w:trPr>
        <w:tc>
          <w:tcPr>
            <w:tcW w:w="4997" w:type="dxa"/>
          </w:tcPr>
          <w:p w:rsidR="00EE70B9" w:rsidRDefault="00EE70B9" w:rsidP="00247AAF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EE70B9" w:rsidRDefault="00EE70B9" w:rsidP="00247AAF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2 </w:t>
            </w:r>
          </w:p>
          <w:p w:rsidR="00EE70B9" w:rsidRDefault="00EE70B9" w:rsidP="00247AAF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EE70B9" w:rsidRDefault="00EE70B9" w:rsidP="00247AAF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EE70B9" w:rsidRPr="00362FA9" w:rsidRDefault="00EE70B9" w:rsidP="00247AAF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от 14 декабря 2017 года № </w:t>
            </w:r>
            <w:r w:rsidR="00362FA9">
              <w:rPr>
                <w:lang w:val="en-US"/>
              </w:rPr>
              <w:t>65/26</w:t>
            </w:r>
            <w:bookmarkStart w:id="2" w:name="_GoBack"/>
            <w:bookmarkEnd w:id="2"/>
          </w:p>
        </w:tc>
      </w:tr>
    </w:tbl>
    <w:tbl>
      <w:tblPr>
        <w:tblW w:w="0" w:type="auto"/>
        <w:tblLook w:val="00A0"/>
      </w:tblPr>
      <w:tblGrid>
        <w:gridCol w:w="6"/>
        <w:gridCol w:w="4952"/>
        <w:gridCol w:w="5037"/>
      </w:tblGrid>
      <w:tr w:rsidR="00EE70B9" w:rsidRPr="00603A2A" w:rsidTr="00247AAF">
        <w:trPr>
          <w:trHeight w:val="1433"/>
        </w:trPr>
        <w:tc>
          <w:tcPr>
            <w:tcW w:w="4958" w:type="dxa"/>
            <w:gridSpan w:val="2"/>
          </w:tcPr>
          <w:p w:rsidR="00EE70B9" w:rsidRPr="00603A2A" w:rsidRDefault="00EE70B9" w:rsidP="00247AAF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EE70B9" w:rsidRDefault="00EE70B9" w:rsidP="00247AAF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E70B9" w:rsidRPr="00603A2A" w:rsidRDefault="00EE70B9" w:rsidP="00247AAF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2</w:t>
            </w:r>
          </w:p>
          <w:p w:rsidR="00EE70B9" w:rsidRPr="00603A2A" w:rsidRDefault="00EE70B9" w:rsidP="00247AAF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EE70B9" w:rsidRPr="00603A2A" w:rsidRDefault="00EE70B9" w:rsidP="00247AAF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EE70B9" w:rsidRPr="00603A2A" w:rsidRDefault="00773BAC" w:rsidP="00247AAF">
            <w:pPr>
              <w:tabs>
                <w:tab w:val="left" w:pos="1897"/>
              </w:tabs>
              <w:spacing w:line="276" w:lineRule="auto"/>
              <w:jc w:val="center"/>
            </w:pPr>
            <w:r w:rsidRPr="00AD5A79">
              <w:rPr>
                <w:bCs/>
              </w:rPr>
              <w:t>от 26 ноября 2015 года № 44/75</w:t>
            </w:r>
          </w:p>
        </w:tc>
      </w:tr>
      <w:tr w:rsidR="00EE70B9" w:rsidRPr="00362339" w:rsidTr="00247AAF">
        <w:trPr>
          <w:gridBefore w:val="1"/>
          <w:wBefore w:w="6" w:type="dxa"/>
          <w:trHeight w:val="255"/>
        </w:trPr>
        <w:tc>
          <w:tcPr>
            <w:tcW w:w="998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EE70B9" w:rsidRPr="00FF65B7" w:rsidRDefault="00EE70B9" w:rsidP="00247A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E70B9" w:rsidRDefault="00EE70B9" w:rsidP="00EE70B9">
      <w:pPr>
        <w:jc w:val="center"/>
        <w:rPr>
          <w:b/>
          <w:bCs/>
          <w:color w:val="000000"/>
          <w:sz w:val="24"/>
          <w:szCs w:val="24"/>
        </w:rPr>
      </w:pPr>
      <w:r w:rsidRPr="00016CE1">
        <w:rPr>
          <w:b/>
          <w:bCs/>
          <w:color w:val="000000"/>
          <w:sz w:val="24"/>
          <w:szCs w:val="24"/>
        </w:rPr>
        <w:t>ПРОИЗВОДСТВЕННАЯ ПРОГРАММА</w:t>
      </w:r>
    </w:p>
    <w:p w:rsidR="00EE70B9" w:rsidRDefault="00773BAC" w:rsidP="00EE70B9">
      <w:pPr>
        <w:tabs>
          <w:tab w:val="left" w:pos="3881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ОКАЗАНИЮ УСЛУГ ВОДООТВЕДЕНИЯ</w:t>
      </w:r>
    </w:p>
    <w:p w:rsidR="00EE70B9" w:rsidRDefault="00EE70B9" w:rsidP="00EE70B9">
      <w:pPr>
        <w:tabs>
          <w:tab w:val="left" w:pos="3266"/>
        </w:tabs>
        <w:jc w:val="center"/>
        <w:rPr>
          <w:szCs w:val="28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>
        <w:rPr>
          <w:sz w:val="24"/>
          <w:szCs w:val="24"/>
        </w:rPr>
        <w:t>дственной программы с 01.01.2016 г. по 31.12.2018</w:t>
      </w:r>
      <w:r w:rsidRPr="00A27043">
        <w:rPr>
          <w:sz w:val="24"/>
          <w:szCs w:val="24"/>
        </w:rPr>
        <w:t xml:space="preserve"> г.</w:t>
      </w: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22"/>
        <w:gridCol w:w="644"/>
        <w:gridCol w:w="773"/>
        <w:gridCol w:w="1070"/>
        <w:gridCol w:w="773"/>
        <w:gridCol w:w="78"/>
        <w:gridCol w:w="377"/>
        <w:gridCol w:w="48"/>
        <w:gridCol w:w="914"/>
        <w:gridCol w:w="78"/>
        <w:gridCol w:w="189"/>
        <w:gridCol w:w="1229"/>
        <w:gridCol w:w="1560"/>
        <w:gridCol w:w="60"/>
      </w:tblGrid>
      <w:tr w:rsidR="00315CB9" w:rsidRPr="00315CB9" w:rsidTr="00315CB9">
        <w:trPr>
          <w:gridAfter w:val="2"/>
          <w:wAfter w:w="1620" w:type="dxa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315CB9" w:rsidRPr="00315CB9" w:rsidTr="00315CB9">
        <w:trPr>
          <w:gridAfter w:val="2"/>
          <w:wAfter w:w="1620" w:type="dxa"/>
          <w:trHeight w:val="53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17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5C50F8">
            <w:pPr>
              <w:tabs>
                <w:tab w:val="left" w:pos="3266"/>
              </w:tabs>
              <w:rPr>
                <w:sz w:val="20"/>
              </w:rPr>
            </w:pPr>
            <w:r w:rsidRPr="00315CB9">
              <w:rPr>
                <w:sz w:val="20"/>
              </w:rPr>
              <w:t>МУНИЦИПАЛЬНОЕ УНИТАРНОЕ ПРЕДПРИЯТИЕ «ГОРВОДОКАНАЛ» (ИНН 5254005971)</w:t>
            </w:r>
          </w:p>
        </w:tc>
      </w:tr>
      <w:tr w:rsidR="00315CB9" w:rsidRPr="00315CB9" w:rsidTr="00315CB9">
        <w:trPr>
          <w:gridAfter w:val="2"/>
          <w:wAfter w:w="1620" w:type="dxa"/>
          <w:trHeight w:val="397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17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5C50F8">
            <w:pPr>
              <w:tabs>
                <w:tab w:val="left" w:pos="3266"/>
              </w:tabs>
              <w:rPr>
                <w:sz w:val="20"/>
              </w:rPr>
            </w:pPr>
            <w:r w:rsidRPr="00315CB9">
              <w:rPr>
                <w:sz w:val="20"/>
              </w:rPr>
              <w:t>607188, Нижегородская область, г. Саров, ул. Димитрова, д. 6</w:t>
            </w:r>
          </w:p>
        </w:tc>
      </w:tr>
      <w:tr w:rsidR="00315CB9" w:rsidRPr="00315CB9" w:rsidTr="00315CB9">
        <w:trPr>
          <w:gridAfter w:val="2"/>
          <w:wAfter w:w="1620" w:type="dxa"/>
          <w:trHeight w:val="397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17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315CB9" w:rsidRPr="00315CB9" w:rsidTr="00315CB9">
        <w:trPr>
          <w:gridAfter w:val="2"/>
          <w:wAfter w:w="1620" w:type="dxa"/>
          <w:trHeight w:val="397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17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Объем подачи воды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315CB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315CB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7 836,408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7 836,408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7 836,408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5 970,028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5 970,028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5 970,028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701,874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701,874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701,874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1 164,506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1 164,506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1 164,506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 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Пропущено через очистные сооружения, тыс. м</w:t>
            </w:r>
            <w:r w:rsidRPr="00315CB9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7 836,408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7 836,408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7 836,408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Передано сточных вод на сторону, тыс. м</w:t>
            </w:r>
            <w:r w:rsidRPr="00315CB9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449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numPr>
                <w:ilvl w:val="0"/>
                <w:numId w:val="3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315CB9" w:rsidRPr="00315CB9" w:rsidTr="00315CB9">
        <w:trPr>
          <w:gridAfter w:val="2"/>
          <w:wAfter w:w="1620" w:type="dxa"/>
          <w:trHeight w:val="223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55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107676,218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107676,218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34534,013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34534,013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13007,741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13007,741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6637,842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6637,842</w:t>
            </w:r>
          </w:p>
        </w:tc>
      </w:tr>
      <w:tr w:rsidR="00315CB9" w:rsidRPr="00315CB9" w:rsidTr="00315CB9">
        <w:trPr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Итого за период с 01.01.2016 по 31.12.2016:                             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161855,813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161855,813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191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113857,073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113857,073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35795,541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35795,541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13762,000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13762,000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8900,00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8900,00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Итого за период с 01.01.2017 по 31.12.2017:                             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172314,614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172314,614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118978,247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118978,247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36467,983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36467,983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13762,000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13762,000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0,000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10033,000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10033,00</w:t>
            </w:r>
          </w:p>
        </w:tc>
      </w:tr>
      <w:tr w:rsidR="00315CB9" w:rsidRPr="00315CB9" w:rsidTr="00315CB9">
        <w:trPr>
          <w:trHeight w:val="356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Итого за период с 01.01.2018 по 31.12.2018:                             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179241,23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179241,23</w:t>
            </w:r>
          </w:p>
        </w:tc>
        <w:tc>
          <w:tcPr>
            <w:tcW w:w="1620" w:type="dxa"/>
            <w:gridSpan w:val="2"/>
            <w:vAlign w:val="bottom"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315CB9" w:rsidRPr="00315CB9" w:rsidTr="00315CB9">
        <w:trPr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513411,657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513411,657</w:t>
            </w:r>
          </w:p>
        </w:tc>
        <w:tc>
          <w:tcPr>
            <w:tcW w:w="1620" w:type="dxa"/>
            <w:gridSpan w:val="2"/>
            <w:vAlign w:val="center"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 холодного водоснабжения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lastRenderedPageBreak/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Заработная плата и отчисления на социальные нужды ремонтного персонала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11258,196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11258,196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Текущий ремонт объектов централизованной системы водоотведения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1138,635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1138,635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Капитальный ремонт объектов централизованной системы водоотведения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1010,806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1010,806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01.01.2016 по 31.12.2016: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13407,637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13407,637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Заработная плата и отчисления на социальные нужды ремонтного персонала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11669,458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11669,458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Текущий ремонт объектов централизованной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1180,229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1180,229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Капитальный ремонт объектов централизованной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1047,731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1047,731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01.01.2017 по 31.12.2017: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13897,418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13897,418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1"/>
          <w:wAfter w:w="6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Заработная плата и отчисления на социальные нужды ремонтного персонала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11888,676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11888,676</w:t>
            </w:r>
          </w:p>
        </w:tc>
        <w:tc>
          <w:tcPr>
            <w:tcW w:w="1560" w:type="dxa"/>
            <w:vAlign w:val="bottom"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Текущий ремонт объектов централизованной системы водоотведения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1202,401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1202,401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Капитальный ремонт объектов централизованной системы водоотведения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1067,413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sz w:val="20"/>
                <w:lang w:eastAsia="en-US"/>
              </w:rPr>
              <w:t>1067,413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01.01.2018 по 31.12.2018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14158,490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14158,4902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41463,545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41463,545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питьевой воды</w:t>
            </w:r>
          </w:p>
        </w:tc>
      </w:tr>
      <w:tr w:rsidR="00315CB9" w:rsidRPr="00315CB9" w:rsidTr="00315CB9">
        <w:trPr>
          <w:gridAfter w:val="2"/>
          <w:wAfter w:w="1620" w:type="dxa"/>
          <w:trHeight w:val="223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55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01.01.2016 по 31.12.2016: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01.01.2017 по 31.12.2017: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01.01.2018 по 31.12.2018: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360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315CB9" w:rsidRPr="00315CB9" w:rsidTr="00315CB9">
        <w:trPr>
          <w:gridAfter w:val="2"/>
          <w:wAfter w:w="1620" w:type="dxa"/>
          <w:trHeight w:val="223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55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lastRenderedPageBreak/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lastRenderedPageBreak/>
              <w:t>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01.01.2016 по 31.12.2016: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01.01.2017 по 31.12.2017: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01.01.2018 по 31.12.2018: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85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FE5B01">
            <w:pPr>
              <w:pStyle w:val="ae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1434" w:hanging="35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315CB9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01.01.2016 по 31.12.2016: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01.01.2017 по 31.12.2017: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Мероприятие отсутствует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за период с 01.01.2018 по 31.12.2018: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22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01.01.2016 по 31.12.2016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01.01.2017 по 31.12.2017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период с 01.01.2018 по 31.12.2018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315CB9" w:rsidRPr="00315CB9" w:rsidTr="00315CB9">
        <w:trPr>
          <w:gridAfter w:val="2"/>
          <w:wAfter w:w="1620" w:type="dxa"/>
          <w:trHeight w:val="737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15CB9" w:rsidRPr="00315CB9" w:rsidTr="00315CB9">
        <w:trPr>
          <w:gridAfter w:val="2"/>
          <w:wAfter w:w="1620" w:type="dxa"/>
          <w:trHeight w:val="737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737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21,5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21</w:t>
            </w:r>
          </w:p>
        </w:tc>
      </w:tr>
      <w:tr w:rsidR="00315CB9" w:rsidRPr="00315CB9" w:rsidTr="00315CB9">
        <w:trPr>
          <w:gridAfter w:val="2"/>
          <w:wAfter w:w="1620" w:type="dxa"/>
          <w:trHeight w:val="737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315CB9" w:rsidRPr="00315CB9" w:rsidTr="00315CB9">
        <w:trPr>
          <w:gridAfter w:val="2"/>
          <w:wAfter w:w="1620" w:type="dxa"/>
          <w:trHeight w:val="634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0,94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0,92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315CB9" w:rsidRPr="00315CB9" w:rsidTr="00315CB9">
        <w:trPr>
          <w:gridAfter w:val="2"/>
          <w:wAfter w:w="1620" w:type="dxa"/>
          <w:trHeight w:val="779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lastRenderedPageBreak/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куб. м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0,97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0,97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0,97</w:t>
            </w:r>
          </w:p>
        </w:tc>
      </w:tr>
      <w:tr w:rsidR="00315CB9" w:rsidRPr="00315CB9" w:rsidTr="00315CB9">
        <w:trPr>
          <w:gridAfter w:val="2"/>
          <w:wAfter w:w="1620" w:type="dxa"/>
          <w:trHeight w:val="212"/>
        </w:trPr>
        <w:tc>
          <w:tcPr>
            <w:tcW w:w="47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315CB9" w:rsidRPr="00315CB9" w:rsidRDefault="00315CB9" w:rsidP="0031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куб. м</w:t>
            </w:r>
          </w:p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За период с 01.01.2016 по 31.12.2016    </w:t>
            </w:r>
          </w:p>
        </w:tc>
        <w:tc>
          <w:tcPr>
            <w:tcW w:w="552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За период с 01.01.2017 по 31.12.2017    </w:t>
            </w:r>
          </w:p>
        </w:tc>
        <w:tc>
          <w:tcPr>
            <w:tcW w:w="552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 За период с 01.01.2018 по 31.12.2018    </w:t>
            </w:r>
          </w:p>
        </w:tc>
        <w:tc>
          <w:tcPr>
            <w:tcW w:w="5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340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 реализации</w:t>
            </w:r>
          </w:p>
        </w:tc>
        <w:tc>
          <w:tcPr>
            <w:tcW w:w="5529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5CB9" w:rsidRPr="00315CB9" w:rsidTr="00315CB9">
        <w:trPr>
          <w:gridAfter w:val="2"/>
          <w:wAfter w:w="1620" w:type="dxa"/>
          <w:trHeight w:val="360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На период с 01.01.2016 по 31.12.2016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175263,450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На период с 01.01.2017 по 31.12.2017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201314,031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 xml:space="preserve">На период с 01.01.2018 по 31.12.2018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223139,651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spacing w:after="20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bCs/>
                <w:color w:val="000000"/>
                <w:sz w:val="20"/>
                <w:lang w:eastAsia="en-US"/>
              </w:rPr>
              <w:t>599717,132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9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2016 год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Объем подачи воды, тыс. м</w:t>
            </w:r>
            <w:r w:rsidRPr="00315CB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7441,000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155716,000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12651,000</w:t>
            </w:r>
          </w:p>
        </w:tc>
      </w:tr>
      <w:tr w:rsidR="00315CB9" w:rsidRPr="00315CB9" w:rsidTr="00315CB9">
        <w:trPr>
          <w:gridAfter w:val="2"/>
          <w:wAfter w:w="1620" w:type="dxa"/>
          <w:trHeight w:val="284"/>
        </w:trPr>
        <w:tc>
          <w:tcPr>
            <w:tcW w:w="7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15CB9">
              <w:rPr>
                <w:rFonts w:eastAsia="Calibri"/>
                <w:sz w:val="20"/>
                <w:lang w:eastAsia="en-US"/>
              </w:rPr>
              <w:t>Общий объем финансовых потребностей за 2016 год,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15CB9" w:rsidRPr="00315CB9" w:rsidRDefault="00315CB9" w:rsidP="00315C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315CB9">
              <w:rPr>
                <w:rFonts w:eastAsia="Calibri"/>
                <w:color w:val="000000"/>
                <w:sz w:val="20"/>
                <w:lang w:eastAsia="en-US"/>
              </w:rPr>
              <w:t>168367,000</w:t>
            </w:r>
          </w:p>
        </w:tc>
      </w:tr>
    </w:tbl>
    <w:p w:rsidR="00EE70B9" w:rsidRDefault="00FE5B01" w:rsidP="00FE5B01">
      <w:pPr>
        <w:tabs>
          <w:tab w:val="left" w:pos="3266"/>
        </w:tabs>
        <w:jc w:val="right"/>
        <w:rPr>
          <w:szCs w:val="28"/>
        </w:rPr>
      </w:pPr>
      <w:r>
        <w:rPr>
          <w:szCs w:val="28"/>
        </w:rPr>
        <w:t>».</w:t>
      </w: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 w:rsidP="00FC2361">
      <w:pPr>
        <w:tabs>
          <w:tab w:val="left" w:pos="3266"/>
        </w:tabs>
        <w:rPr>
          <w:szCs w:val="28"/>
        </w:rPr>
      </w:pPr>
    </w:p>
    <w:p w:rsidR="00EE70B9" w:rsidRDefault="00EE70B9">
      <w:pPr>
        <w:tabs>
          <w:tab w:val="left" w:pos="3881"/>
        </w:tabs>
        <w:rPr>
          <w:sz w:val="24"/>
          <w:szCs w:val="24"/>
        </w:rPr>
      </w:pPr>
    </w:p>
    <w:sectPr w:rsidR="00EE70B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56" w:rsidRDefault="00626F56">
      <w:r>
        <w:separator/>
      </w:r>
    </w:p>
  </w:endnote>
  <w:endnote w:type="continuationSeparator" w:id="0">
    <w:p w:rsidR="00626F56" w:rsidRDefault="0062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56" w:rsidRDefault="00626F56">
      <w:r>
        <w:separator/>
      </w:r>
    </w:p>
  </w:footnote>
  <w:footnote w:type="continuationSeparator" w:id="0">
    <w:p w:rsidR="00626F56" w:rsidRDefault="0062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56" w:rsidRDefault="003753D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6F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6F56" w:rsidRDefault="00626F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56" w:rsidRDefault="003753D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6F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0CF3">
      <w:rPr>
        <w:rStyle w:val="a9"/>
        <w:noProof/>
      </w:rPr>
      <w:t>12</w:t>
    </w:r>
    <w:r>
      <w:rPr>
        <w:rStyle w:val="a9"/>
      </w:rPr>
      <w:fldChar w:fldCharType="end"/>
    </w:r>
  </w:p>
  <w:p w:rsidR="00626F56" w:rsidRDefault="00626F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56" w:rsidRDefault="003753D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10242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10244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10243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1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626F56" w:rsidRPr="00E52B15" w:rsidRDefault="00626F5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26F56" w:rsidRPr="00561114" w:rsidRDefault="00626F56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626F56" w:rsidRPr="00561114" w:rsidRDefault="00626F56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626F56" w:rsidRPr="000F7B5C" w:rsidRDefault="00626F56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626F56" w:rsidRPr="000F7B5C" w:rsidRDefault="00626F56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626F56" w:rsidRDefault="00626F56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626F56" w:rsidRDefault="00626F5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26F56" w:rsidRPr="002B6128" w:rsidRDefault="00626F56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26F56" w:rsidRDefault="00626F56" w:rsidP="00276416">
                <w:pPr>
                  <w:ind w:right="-70"/>
                  <w:rPr>
                    <w:sz w:val="20"/>
                  </w:rPr>
                </w:pPr>
              </w:p>
              <w:p w:rsidR="00626F56" w:rsidRPr="001772E6" w:rsidRDefault="00626F56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626F56" w:rsidRDefault="00626F56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3081"/>
    <w:multiLevelType w:val="hybridMultilevel"/>
    <w:tmpl w:val="98A4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0E0"/>
    <w:multiLevelType w:val="multilevel"/>
    <w:tmpl w:val="43244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58E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6CE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354F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8F0"/>
    <w:rsid w:val="00073CCD"/>
    <w:rsid w:val="00073FF7"/>
    <w:rsid w:val="0007435F"/>
    <w:rsid w:val="0007603D"/>
    <w:rsid w:val="00076E28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BB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0D00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70B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5585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13F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5893"/>
    <w:rsid w:val="00267132"/>
    <w:rsid w:val="00267499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1C4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338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5CB9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7A7"/>
    <w:rsid w:val="003549D1"/>
    <w:rsid w:val="00355449"/>
    <w:rsid w:val="00355829"/>
    <w:rsid w:val="00360916"/>
    <w:rsid w:val="00360C38"/>
    <w:rsid w:val="00360FA5"/>
    <w:rsid w:val="00362AD8"/>
    <w:rsid w:val="00362FA9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261"/>
    <w:rsid w:val="00373CB2"/>
    <w:rsid w:val="00375072"/>
    <w:rsid w:val="003753D6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9C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A66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5EB2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2CE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45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6F56"/>
    <w:rsid w:val="006276A8"/>
    <w:rsid w:val="0063016B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B8D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118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88D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6A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BAC"/>
    <w:rsid w:val="00773EC6"/>
    <w:rsid w:val="007746CB"/>
    <w:rsid w:val="00775D64"/>
    <w:rsid w:val="007768B6"/>
    <w:rsid w:val="007770E6"/>
    <w:rsid w:val="007777E0"/>
    <w:rsid w:val="00780053"/>
    <w:rsid w:val="00781263"/>
    <w:rsid w:val="00781637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253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592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6F05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6D6"/>
    <w:rsid w:val="008D13B2"/>
    <w:rsid w:val="008D1B72"/>
    <w:rsid w:val="008D1C56"/>
    <w:rsid w:val="008D2169"/>
    <w:rsid w:val="008D2860"/>
    <w:rsid w:val="008D288B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6BB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688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4F9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5A0A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71B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79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79B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9F0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17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7A7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0CF3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47FF"/>
    <w:rsid w:val="00CA540D"/>
    <w:rsid w:val="00CA5504"/>
    <w:rsid w:val="00CA621C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78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3A3C"/>
    <w:rsid w:val="00D150D3"/>
    <w:rsid w:val="00D154BE"/>
    <w:rsid w:val="00D15555"/>
    <w:rsid w:val="00D2008C"/>
    <w:rsid w:val="00D20D56"/>
    <w:rsid w:val="00D21F3C"/>
    <w:rsid w:val="00D225AE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26D00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365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0B9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25C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BD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5B01"/>
    <w:rsid w:val="00FE6B77"/>
    <w:rsid w:val="00FE6CDC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F505D"/>
    <w:rPr>
      <w:sz w:val="28"/>
    </w:rPr>
  </w:style>
  <w:style w:type="paragraph" w:styleId="a5">
    <w:name w:val="footer"/>
    <w:basedOn w:val="a"/>
    <w:link w:val="a6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7556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B31C4"/>
    <w:rPr>
      <w:color w:val="800080"/>
      <w:u w:val="single"/>
    </w:rPr>
  </w:style>
  <w:style w:type="character" w:customStyle="1" w:styleId="1">
    <w:name w:val="Основной текст Знак1"/>
    <w:aliases w:val="Знак Знак1"/>
    <w:basedOn w:val="a0"/>
    <w:uiPriority w:val="99"/>
    <w:semiHidden/>
    <w:rsid w:val="002B31C4"/>
    <w:rPr>
      <w:sz w:val="28"/>
    </w:rPr>
  </w:style>
  <w:style w:type="paragraph" w:customStyle="1" w:styleId="ConsPlusCell">
    <w:name w:val="ConsPlusCell"/>
    <w:uiPriority w:val="99"/>
    <w:rsid w:val="002B31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"/>
    <w:rsid w:val="002B31C4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2B31C4"/>
    <w:pPr>
      <w:spacing w:before="100" w:beforeAutospacing="1" w:after="100" w:afterAutospacing="1"/>
    </w:pPr>
    <w:rPr>
      <w:b/>
      <w:bCs/>
      <w:sz w:val="20"/>
    </w:rPr>
  </w:style>
  <w:style w:type="paragraph" w:customStyle="1" w:styleId="font7">
    <w:name w:val="font7"/>
    <w:basedOn w:val="a"/>
    <w:rsid w:val="002B31C4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2B31C4"/>
    <w:pPr>
      <w:spacing w:before="100" w:beforeAutospacing="1" w:after="100" w:afterAutospacing="1"/>
    </w:pPr>
    <w:rPr>
      <w:i/>
      <w:iCs/>
      <w:sz w:val="20"/>
    </w:rPr>
  </w:style>
  <w:style w:type="paragraph" w:customStyle="1" w:styleId="xl70">
    <w:name w:val="xl70"/>
    <w:basedOn w:val="a"/>
    <w:rsid w:val="002B31C4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71">
    <w:name w:val="xl71"/>
    <w:basedOn w:val="a"/>
    <w:rsid w:val="002B31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2">
    <w:name w:val="xl72"/>
    <w:basedOn w:val="a"/>
    <w:rsid w:val="002B31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3">
    <w:name w:val="xl73"/>
    <w:basedOn w:val="a"/>
    <w:rsid w:val="002B31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2B31C4"/>
    <w:pP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a"/>
    <w:rsid w:val="002B31C4"/>
    <w:pP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6">
    <w:name w:val="xl76"/>
    <w:basedOn w:val="a"/>
    <w:rsid w:val="002B31C4"/>
    <w:pPr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rsid w:val="002B31C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2B31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a"/>
    <w:rsid w:val="002B31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2B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a"/>
    <w:rsid w:val="002B31C4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a"/>
    <w:rsid w:val="002B31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a"/>
    <w:rsid w:val="002B31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4">
    <w:name w:val="xl84"/>
    <w:basedOn w:val="a"/>
    <w:rsid w:val="002B31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2B31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6">
    <w:name w:val="xl86"/>
    <w:basedOn w:val="a"/>
    <w:rsid w:val="002B31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7">
    <w:name w:val="xl87"/>
    <w:basedOn w:val="a"/>
    <w:rsid w:val="002B31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8">
    <w:name w:val="xl88"/>
    <w:basedOn w:val="a"/>
    <w:rsid w:val="002B31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"/>
    <w:rsid w:val="002B31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2B31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2B31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0"/>
    </w:rPr>
  </w:style>
  <w:style w:type="paragraph" w:customStyle="1" w:styleId="xl92">
    <w:name w:val="xl92"/>
    <w:basedOn w:val="a"/>
    <w:rsid w:val="002B31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0"/>
    </w:rPr>
  </w:style>
  <w:style w:type="paragraph" w:customStyle="1" w:styleId="xl93">
    <w:name w:val="xl93"/>
    <w:basedOn w:val="a"/>
    <w:rsid w:val="002B31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</w:rPr>
  </w:style>
  <w:style w:type="paragraph" w:customStyle="1" w:styleId="xl94">
    <w:name w:val="xl94"/>
    <w:basedOn w:val="a"/>
    <w:rsid w:val="002B31C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5">
    <w:name w:val="xl95"/>
    <w:basedOn w:val="a"/>
    <w:rsid w:val="002B31C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6">
    <w:name w:val="xl96"/>
    <w:basedOn w:val="a"/>
    <w:rsid w:val="002B31C4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7">
    <w:name w:val="xl97"/>
    <w:basedOn w:val="a"/>
    <w:rsid w:val="002B31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8">
    <w:name w:val="xl98"/>
    <w:basedOn w:val="a"/>
    <w:rsid w:val="002B31C4"/>
    <w:pPr>
      <w:pBdr>
        <w:lef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2B31C4"/>
    <w:pPr>
      <w:pBdr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0">
    <w:name w:val="xl100"/>
    <w:basedOn w:val="a"/>
    <w:rsid w:val="002B31C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1">
    <w:name w:val="xl101"/>
    <w:basedOn w:val="a"/>
    <w:rsid w:val="002B31C4"/>
    <w:pPr>
      <w:spacing w:before="100" w:beforeAutospacing="1" w:after="100" w:afterAutospacing="1"/>
      <w:jc w:val="center"/>
    </w:pPr>
    <w:rPr>
      <w:sz w:val="20"/>
    </w:rPr>
  </w:style>
  <w:style w:type="paragraph" w:customStyle="1" w:styleId="xl102">
    <w:name w:val="xl102"/>
    <w:basedOn w:val="a"/>
    <w:rsid w:val="002B31C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3">
    <w:name w:val="xl103"/>
    <w:basedOn w:val="a"/>
    <w:rsid w:val="002B31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4">
    <w:name w:val="xl104"/>
    <w:basedOn w:val="a"/>
    <w:rsid w:val="002B31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5">
    <w:name w:val="xl105"/>
    <w:basedOn w:val="a"/>
    <w:rsid w:val="002B31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6">
    <w:name w:val="xl106"/>
    <w:basedOn w:val="a"/>
    <w:rsid w:val="002B31C4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7">
    <w:name w:val="xl107"/>
    <w:basedOn w:val="a"/>
    <w:rsid w:val="002B31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8">
    <w:name w:val="xl108"/>
    <w:basedOn w:val="a"/>
    <w:rsid w:val="002B31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9">
    <w:name w:val="xl109"/>
    <w:basedOn w:val="a"/>
    <w:rsid w:val="002B31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0">
    <w:name w:val="xl110"/>
    <w:basedOn w:val="a"/>
    <w:rsid w:val="002B31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1">
    <w:name w:val="xl111"/>
    <w:basedOn w:val="a"/>
    <w:rsid w:val="002B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2">
    <w:name w:val="xl112"/>
    <w:basedOn w:val="a"/>
    <w:rsid w:val="002B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3">
    <w:name w:val="xl113"/>
    <w:basedOn w:val="a"/>
    <w:rsid w:val="002B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4">
    <w:name w:val="xl114"/>
    <w:basedOn w:val="a"/>
    <w:rsid w:val="002B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5">
    <w:name w:val="xl115"/>
    <w:basedOn w:val="a"/>
    <w:rsid w:val="002B31C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6">
    <w:name w:val="xl116"/>
    <w:basedOn w:val="a"/>
    <w:rsid w:val="002B31C4"/>
    <w:pPr>
      <w:pBdr>
        <w:top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7">
    <w:name w:val="xl117"/>
    <w:basedOn w:val="a"/>
    <w:rsid w:val="002B31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8">
    <w:name w:val="xl118"/>
    <w:basedOn w:val="a"/>
    <w:rsid w:val="002B31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9">
    <w:name w:val="xl119"/>
    <w:basedOn w:val="a"/>
    <w:rsid w:val="002B31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20">
    <w:name w:val="xl120"/>
    <w:basedOn w:val="a"/>
    <w:rsid w:val="002B31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21">
    <w:name w:val="xl121"/>
    <w:basedOn w:val="a"/>
    <w:rsid w:val="002B31C4"/>
    <w:pPr>
      <w:pBdr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2">
    <w:name w:val="xl122"/>
    <w:basedOn w:val="a"/>
    <w:rsid w:val="002B31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3">
    <w:name w:val="xl123"/>
    <w:basedOn w:val="a"/>
    <w:rsid w:val="002B31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table" w:customStyle="1" w:styleId="10">
    <w:name w:val="Сетка таблицы1"/>
    <w:basedOn w:val="a1"/>
    <w:next w:val="a8"/>
    <w:rsid w:val="002B31C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9BCA-3AA1-48AD-A24A-124900C0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190</TotalTime>
  <Pages>12</Pages>
  <Words>2941</Words>
  <Characters>20129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law03usr</cp:lastModifiedBy>
  <cp:revision>41</cp:revision>
  <cp:lastPrinted>2017-06-28T11:54:00Z</cp:lastPrinted>
  <dcterms:created xsi:type="dcterms:W3CDTF">2017-11-05T13:03:00Z</dcterms:created>
  <dcterms:modified xsi:type="dcterms:W3CDTF">2017-12-14T12:13:00Z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